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02" w:rsidRPr="00E85E70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22"/>
          <w:szCs w:val="22"/>
        </w:rPr>
      </w:pPr>
      <w:r w:rsidRPr="00E85E70">
        <w:rPr>
          <w:rFonts w:ascii="Tahoma" w:hAnsi="Tahoma"/>
          <w:b/>
          <w:color w:val="000000"/>
          <w:sz w:val="22"/>
          <w:szCs w:val="22"/>
        </w:rPr>
        <w:t>Seattle University; Seattle Washington</w:t>
      </w:r>
    </w:p>
    <w:p w:rsidR="00C75A02" w:rsidRPr="00E85E70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22"/>
          <w:szCs w:val="22"/>
        </w:rPr>
      </w:pPr>
    </w:p>
    <w:p w:rsidR="00C75A02" w:rsidRPr="00E85E70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22"/>
          <w:szCs w:val="22"/>
        </w:rPr>
      </w:pPr>
      <w:r w:rsidRPr="00E85E70">
        <w:rPr>
          <w:rFonts w:ascii="Tahoma" w:hAnsi="Tahoma"/>
          <w:b/>
          <w:color w:val="000000"/>
          <w:sz w:val="22"/>
          <w:szCs w:val="22"/>
        </w:rPr>
        <w:t>Senior Director of Disability Services </w:t>
      </w:r>
    </w:p>
    <w:p w:rsidR="00C75A02" w:rsidRPr="00C75A02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19"/>
          <w:szCs w:val="19"/>
        </w:rPr>
      </w:pPr>
    </w:p>
    <w:p w:rsidR="00C75A02" w:rsidRPr="00C75A02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19"/>
          <w:szCs w:val="19"/>
        </w:rPr>
      </w:pPr>
      <w:r w:rsidRPr="00C75A02">
        <w:rPr>
          <w:rFonts w:ascii="Tahoma" w:hAnsi="Tahoma"/>
          <w:b/>
          <w:color w:val="000000"/>
          <w:sz w:val="19"/>
          <w:szCs w:val="19"/>
        </w:rPr>
        <w:t>Full time, 12 month</w:t>
      </w:r>
    </w:p>
    <w:p w:rsidR="00C75A02" w:rsidRPr="00C75A02" w:rsidRDefault="00C75A02" w:rsidP="00C75A02">
      <w:pPr>
        <w:spacing w:beforeLines="1" w:before="2" w:afterLines="1" w:after="2"/>
        <w:outlineLvl w:val="0"/>
        <w:rPr>
          <w:rFonts w:ascii="Tahoma" w:hAnsi="Tahoma"/>
          <w:b/>
          <w:color w:val="000000"/>
          <w:sz w:val="19"/>
          <w:szCs w:val="19"/>
        </w:rPr>
      </w:pPr>
    </w:p>
    <w:p w:rsidR="00C75A02" w:rsidRP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b/>
          <w:sz w:val="19"/>
          <w:szCs w:val="19"/>
        </w:rPr>
      </w:pPr>
      <w:r w:rsidRPr="00C75A02">
        <w:rPr>
          <w:rFonts w:ascii="Tahoma" w:hAnsi="Tahoma" w:cs="Times New Roman"/>
          <w:b/>
          <w:sz w:val="19"/>
          <w:szCs w:val="19"/>
        </w:rPr>
        <w:t>Position Summary</w:t>
      </w:r>
    </w:p>
    <w:p w:rsid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sz w:val="19"/>
          <w:szCs w:val="19"/>
        </w:rPr>
      </w:pPr>
    </w:p>
    <w:p w:rsid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sz w:val="19"/>
          <w:szCs w:val="19"/>
        </w:rPr>
      </w:pPr>
      <w:r w:rsidRPr="007B269D">
        <w:rPr>
          <w:rFonts w:ascii="Tahoma" w:hAnsi="Tahoma" w:cs="Times New Roman"/>
          <w:sz w:val="19"/>
          <w:szCs w:val="19"/>
        </w:rPr>
        <w:t xml:space="preserve">The </w:t>
      </w:r>
      <w:r>
        <w:rPr>
          <w:rFonts w:ascii="Tahoma" w:hAnsi="Tahoma" w:cs="Times New Roman"/>
          <w:sz w:val="19"/>
          <w:szCs w:val="19"/>
        </w:rPr>
        <w:t xml:space="preserve">Senior </w:t>
      </w:r>
      <w:r w:rsidRPr="007B269D">
        <w:rPr>
          <w:rFonts w:ascii="Tahoma" w:hAnsi="Tahoma" w:cs="Times New Roman"/>
          <w:sz w:val="19"/>
          <w:szCs w:val="19"/>
        </w:rPr>
        <w:t xml:space="preserve">Director of Disability </w:t>
      </w:r>
      <w:r>
        <w:rPr>
          <w:rFonts w:ascii="Tahoma" w:hAnsi="Tahoma" w:cs="Times New Roman"/>
          <w:sz w:val="19"/>
          <w:szCs w:val="19"/>
        </w:rPr>
        <w:t xml:space="preserve">Services oversees University efforts </w:t>
      </w:r>
      <w:r w:rsidRPr="007B269D">
        <w:rPr>
          <w:rFonts w:ascii="Tahoma" w:hAnsi="Tahoma" w:cs="Times New Roman"/>
          <w:sz w:val="19"/>
          <w:szCs w:val="19"/>
        </w:rPr>
        <w:t xml:space="preserve">to ensure that individuals with disabilities can fully participate in all university activities and are welcomed by knowledgeable and inclusive faculty, staff, and students.  </w:t>
      </w:r>
      <w:r>
        <w:rPr>
          <w:rFonts w:ascii="Tahoma" w:hAnsi="Tahoma" w:cs="Times New Roman"/>
          <w:sz w:val="19"/>
          <w:szCs w:val="19"/>
        </w:rPr>
        <w:t xml:space="preserve">The director position assesses current approaches to inclusive service and campus education, develops improved policies and practices in partnership with other units, and evaluates effectiveness of implemented strategies.  </w:t>
      </w:r>
      <w:r w:rsidRPr="007B269D">
        <w:rPr>
          <w:rFonts w:ascii="Tahoma" w:hAnsi="Tahoma" w:cs="Times New Roman"/>
          <w:sz w:val="19"/>
          <w:szCs w:val="19"/>
        </w:rPr>
        <w:t xml:space="preserve">To that end, this director position </w:t>
      </w:r>
      <w:r>
        <w:rPr>
          <w:rFonts w:ascii="Tahoma" w:hAnsi="Tahoma" w:cs="Times New Roman"/>
          <w:sz w:val="19"/>
          <w:szCs w:val="19"/>
        </w:rPr>
        <w:t xml:space="preserve">also </w:t>
      </w:r>
      <w:r w:rsidRPr="007B269D">
        <w:rPr>
          <w:rFonts w:ascii="Tahoma" w:hAnsi="Tahoma" w:cs="Times New Roman"/>
          <w:sz w:val="19"/>
          <w:szCs w:val="19"/>
        </w:rPr>
        <w:t xml:space="preserve">oversees the Office of Disabilities Services for students with disabilities and provides direct service within the Office.  </w:t>
      </w:r>
    </w:p>
    <w:p w:rsid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sz w:val="19"/>
          <w:szCs w:val="19"/>
        </w:rPr>
      </w:pPr>
    </w:p>
    <w:p w:rsid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b/>
          <w:sz w:val="19"/>
          <w:szCs w:val="19"/>
        </w:rPr>
      </w:pPr>
      <w:r w:rsidRPr="00C75A02">
        <w:rPr>
          <w:rFonts w:ascii="Tahoma" w:hAnsi="Tahoma" w:cs="Times New Roman"/>
          <w:b/>
          <w:sz w:val="19"/>
          <w:szCs w:val="19"/>
        </w:rPr>
        <w:t>Essential Functions</w:t>
      </w:r>
    </w:p>
    <w:p w:rsidR="00C75A02" w:rsidRPr="00C75A02" w:rsidRDefault="00C75A02" w:rsidP="00C75A02">
      <w:pPr>
        <w:spacing w:beforeLines="1" w:before="2" w:afterLines="1" w:after="2"/>
        <w:outlineLvl w:val="0"/>
        <w:rPr>
          <w:rFonts w:ascii="Tahoma" w:hAnsi="Tahoma" w:cs="Times New Roman"/>
          <w:b/>
          <w:sz w:val="19"/>
          <w:szCs w:val="19"/>
        </w:rPr>
      </w:pPr>
    </w:p>
    <w:p w:rsidR="00C75A02" w:rsidRPr="00A4693A" w:rsidRDefault="00C75A02" w:rsidP="00C75A02">
      <w:pPr>
        <w:pStyle w:val="ListParagraph"/>
        <w:numPr>
          <w:ilvl w:val="0"/>
          <w:numId w:val="1"/>
        </w:numPr>
        <w:rPr>
          <w:rFonts w:ascii="Tahoma" w:hAnsi="Tahoma"/>
          <w:color w:val="000000"/>
          <w:sz w:val="19"/>
        </w:rPr>
      </w:pPr>
      <w:r>
        <w:rPr>
          <w:rFonts w:ascii="Tahoma" w:hAnsi="Tahoma"/>
          <w:sz w:val="19"/>
          <w:szCs w:val="19"/>
        </w:rPr>
        <w:t>Coordinates a campus-wide approach to disability access and inclusion, and is responsible for design and implementation of d</w:t>
      </w:r>
      <w:r w:rsidRPr="00A4693A">
        <w:rPr>
          <w:rFonts w:ascii="Tahoma" w:hAnsi="Tahoma"/>
          <w:color w:val="000000"/>
          <w:sz w:val="19"/>
        </w:rPr>
        <w:t>isability educa</w:t>
      </w:r>
      <w:r>
        <w:rPr>
          <w:rFonts w:ascii="Tahoma" w:hAnsi="Tahoma"/>
          <w:color w:val="000000"/>
          <w:sz w:val="19"/>
        </w:rPr>
        <w:t>tion for the campus community (4</w:t>
      </w:r>
      <w:r w:rsidRPr="00A4693A">
        <w:rPr>
          <w:rFonts w:ascii="Tahoma" w:hAnsi="Tahoma"/>
          <w:color w:val="000000"/>
          <w:sz w:val="19"/>
        </w:rPr>
        <w:t>0%)</w:t>
      </w:r>
    </w:p>
    <w:p w:rsidR="00C75A02" w:rsidRPr="00723D28" w:rsidRDefault="00C75A02" w:rsidP="00C75A02">
      <w:pPr>
        <w:pStyle w:val="ListParagraph"/>
        <w:numPr>
          <w:ilvl w:val="0"/>
          <w:numId w:val="1"/>
        </w:numPr>
        <w:rPr>
          <w:rFonts w:ascii="Tahoma" w:hAnsi="Tahoma"/>
          <w:color w:val="000000"/>
          <w:sz w:val="19"/>
          <w:szCs w:val="19"/>
        </w:rPr>
      </w:pPr>
      <w:r>
        <w:rPr>
          <w:rFonts w:ascii="Tahoma" w:hAnsi="Tahoma"/>
          <w:color w:val="000000"/>
          <w:sz w:val="19"/>
          <w:szCs w:val="19"/>
        </w:rPr>
        <w:t>Supervision of the Director of Disabilities Services and the Office of Disabilities Services (20%)</w:t>
      </w:r>
    </w:p>
    <w:p w:rsidR="00C75A02" w:rsidRDefault="00C75A02" w:rsidP="00C75A02">
      <w:pPr>
        <w:pStyle w:val="ListParagraph"/>
        <w:numPr>
          <w:ilvl w:val="0"/>
          <w:numId w:val="1"/>
        </w:numPr>
        <w:rPr>
          <w:rFonts w:ascii="Tahoma" w:hAnsi="Tahoma"/>
          <w:color w:val="000000"/>
          <w:sz w:val="19"/>
          <w:szCs w:val="19"/>
        </w:rPr>
      </w:pPr>
      <w:r>
        <w:rPr>
          <w:rFonts w:ascii="Tahoma" w:hAnsi="Tahoma"/>
          <w:color w:val="000000"/>
          <w:sz w:val="19"/>
          <w:szCs w:val="19"/>
        </w:rPr>
        <w:t>Provides direct services to students with disabilities (40%)</w:t>
      </w:r>
    </w:p>
    <w:p w:rsidR="00C75A02" w:rsidRDefault="00C75A02" w:rsidP="00C75A02">
      <w:pPr>
        <w:rPr>
          <w:rFonts w:ascii="Tahoma" w:hAnsi="Tahoma"/>
          <w:color w:val="000000"/>
          <w:sz w:val="19"/>
          <w:szCs w:val="19"/>
        </w:rPr>
      </w:pPr>
    </w:p>
    <w:p w:rsidR="00C75A02" w:rsidRPr="00C75A02" w:rsidRDefault="00C75A02" w:rsidP="00C75A02">
      <w:pPr>
        <w:rPr>
          <w:rFonts w:ascii="Tahoma" w:hAnsi="Tahoma"/>
          <w:b/>
          <w:color w:val="000000"/>
          <w:sz w:val="19"/>
          <w:szCs w:val="19"/>
        </w:rPr>
      </w:pPr>
      <w:r w:rsidRPr="00C75A02">
        <w:rPr>
          <w:rFonts w:ascii="Tahoma" w:hAnsi="Tahoma"/>
          <w:b/>
          <w:color w:val="000000"/>
          <w:sz w:val="19"/>
          <w:szCs w:val="19"/>
        </w:rPr>
        <w:t>Qualifications</w:t>
      </w:r>
    </w:p>
    <w:p w:rsidR="00C75A02" w:rsidRDefault="00C75A02" w:rsidP="00C75A02">
      <w:pPr>
        <w:rPr>
          <w:rFonts w:ascii="Tahoma" w:hAnsi="Tahoma"/>
          <w:color w:val="000000"/>
          <w:sz w:val="19"/>
          <w:szCs w:val="19"/>
        </w:rPr>
      </w:pPr>
    </w:p>
    <w:p w:rsidR="00C75A02" w:rsidRPr="00771CD1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Master’s degree in social work, student development, higher education ad</w:t>
      </w:r>
      <w:r>
        <w:rPr>
          <w:rFonts w:ascii="Tahoma" w:hAnsi="Tahoma"/>
          <w:sz w:val="19"/>
          <w:szCs w:val="19"/>
        </w:rPr>
        <w:t xml:space="preserve">ministration, </w:t>
      </w:r>
      <w:r w:rsidRPr="00771CD1">
        <w:rPr>
          <w:rFonts w:ascii="Tahoma" w:hAnsi="Tahoma"/>
          <w:sz w:val="19"/>
          <w:szCs w:val="19"/>
        </w:rPr>
        <w:t>non-profit leadership, or another related field</w:t>
      </w:r>
      <w:r>
        <w:rPr>
          <w:rFonts w:ascii="Tahoma" w:hAnsi="Tahoma"/>
          <w:sz w:val="19"/>
          <w:szCs w:val="19"/>
        </w:rPr>
        <w:t>.</w:t>
      </w:r>
    </w:p>
    <w:p w:rsidR="00C75A02" w:rsidRPr="00771CD1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Five years of significant experience in college student services, social work, program development and/or administration in education or social services</w:t>
      </w:r>
      <w:r>
        <w:rPr>
          <w:rFonts w:ascii="Tahoma" w:hAnsi="Tahoma"/>
          <w:sz w:val="19"/>
          <w:szCs w:val="19"/>
        </w:rPr>
        <w:t>.</w:t>
      </w:r>
    </w:p>
    <w:p w:rsidR="00C75A02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High level of appreciation for the impact of disabilities on the experience of students in higher education and for disability culture(s)</w:t>
      </w:r>
      <w:r>
        <w:rPr>
          <w:rFonts w:ascii="Tahoma" w:hAnsi="Tahoma"/>
          <w:sz w:val="19"/>
          <w:szCs w:val="19"/>
        </w:rPr>
        <w:t>.</w:t>
      </w:r>
    </w:p>
    <w:p w:rsidR="00C75A02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>
        <w:rPr>
          <w:rFonts w:ascii="Tahoma" w:hAnsi="Tahoma"/>
          <w:color w:val="000000"/>
          <w:sz w:val="19"/>
          <w:szCs w:val="19"/>
        </w:rPr>
        <w:t>D</w:t>
      </w:r>
      <w:r w:rsidRPr="00E427CD">
        <w:rPr>
          <w:rFonts w:ascii="Tahoma" w:hAnsi="Tahoma"/>
          <w:color w:val="000000"/>
          <w:sz w:val="19"/>
          <w:szCs w:val="19"/>
        </w:rPr>
        <w:t>emonstrated knowledge of disabilities, disability-related issues and legal issues related to Section 504 and the Americans with Disabilities Act.</w:t>
      </w:r>
    </w:p>
    <w:p w:rsidR="00C75A02" w:rsidRPr="00FA5839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K</w:t>
      </w:r>
      <w:r w:rsidRPr="00271906">
        <w:rPr>
          <w:rFonts w:ascii="Tahoma" w:hAnsi="Tahoma"/>
          <w:sz w:val="19"/>
          <w:szCs w:val="19"/>
        </w:rPr>
        <w:t>nowledge of best practices to processes and procedures for implementation of accommodations</w:t>
      </w:r>
      <w:r>
        <w:rPr>
          <w:rFonts w:ascii="Tahoma" w:hAnsi="Tahoma"/>
          <w:sz w:val="19"/>
          <w:szCs w:val="19"/>
        </w:rPr>
        <w:t>.</w:t>
      </w:r>
    </w:p>
    <w:p w:rsidR="00C75A02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Expertise in review</w:t>
      </w:r>
      <w:r>
        <w:rPr>
          <w:rFonts w:ascii="Tahoma" w:hAnsi="Tahoma"/>
          <w:sz w:val="19"/>
          <w:szCs w:val="19"/>
        </w:rPr>
        <w:t>ing</w:t>
      </w:r>
      <w:r w:rsidRPr="00771CD1">
        <w:rPr>
          <w:rFonts w:ascii="Tahoma" w:hAnsi="Tahoma"/>
          <w:sz w:val="19"/>
          <w:szCs w:val="19"/>
        </w:rPr>
        <w:t xml:space="preserve"> disability documentation for legal and policy compliance and to determine reasonable accommodation on that basis</w:t>
      </w:r>
      <w:r>
        <w:rPr>
          <w:rFonts w:ascii="Tahoma" w:hAnsi="Tahoma"/>
          <w:sz w:val="19"/>
          <w:szCs w:val="19"/>
        </w:rPr>
        <w:t>.</w:t>
      </w:r>
    </w:p>
    <w:p w:rsidR="00C75A02" w:rsidRPr="00771CD1" w:rsidRDefault="00C75A02" w:rsidP="00C75A02">
      <w:pPr>
        <w:pStyle w:val="ListParagraph"/>
        <w:numPr>
          <w:ilvl w:val="0"/>
          <w:numId w:val="2"/>
        </w:numPr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Understanding of the goals, purposes and values of higher education</w:t>
      </w:r>
      <w:r>
        <w:rPr>
          <w:rFonts w:ascii="Tahoma" w:hAnsi="Tahoma"/>
          <w:sz w:val="19"/>
          <w:szCs w:val="19"/>
        </w:rPr>
        <w:t>.</w:t>
      </w:r>
    </w:p>
    <w:p w:rsidR="00C75A02" w:rsidRPr="00771CD1" w:rsidRDefault="00C75A02" w:rsidP="00C75A0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Strong interpersonal skills, oral and written communication skills, including making presentations, organization skills</w:t>
      </w:r>
      <w:r>
        <w:rPr>
          <w:rFonts w:ascii="Tahoma" w:hAnsi="Tahoma"/>
          <w:sz w:val="19"/>
          <w:szCs w:val="19"/>
        </w:rPr>
        <w:t>.</w:t>
      </w:r>
    </w:p>
    <w:p w:rsidR="00C75A02" w:rsidRPr="00771CD1" w:rsidRDefault="00C75A02" w:rsidP="00C75A0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Ability to establish and maintain collaborative relationships with faculty, staff, and students</w:t>
      </w:r>
      <w:r>
        <w:rPr>
          <w:rFonts w:ascii="Tahoma" w:hAnsi="Tahoma"/>
          <w:sz w:val="19"/>
          <w:szCs w:val="19"/>
        </w:rPr>
        <w:t>.</w:t>
      </w:r>
    </w:p>
    <w:p w:rsidR="00C75A02" w:rsidRPr="00771CD1" w:rsidRDefault="00C75A02" w:rsidP="00C75A0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Excellent judgment in situations with complex issues and ability perform within the tension of competing values and needs</w:t>
      </w:r>
      <w:r>
        <w:rPr>
          <w:rFonts w:ascii="Tahoma" w:hAnsi="Tahoma"/>
          <w:sz w:val="19"/>
          <w:szCs w:val="19"/>
        </w:rPr>
        <w:t>.</w:t>
      </w:r>
    </w:p>
    <w:p w:rsidR="00C75A02" w:rsidRDefault="00C75A02" w:rsidP="00C75A02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771CD1">
        <w:rPr>
          <w:rFonts w:ascii="Tahoma" w:hAnsi="Tahoma"/>
          <w:sz w:val="19"/>
          <w:szCs w:val="19"/>
        </w:rPr>
        <w:t>All candidates must show a demonstrated commitment to diversity and the universit</w:t>
      </w:r>
      <w:r>
        <w:rPr>
          <w:rFonts w:ascii="Tahoma" w:hAnsi="Tahoma"/>
          <w:sz w:val="19"/>
          <w:szCs w:val="19"/>
        </w:rPr>
        <w:t xml:space="preserve">y's mission, vision, and values. </w:t>
      </w:r>
    </w:p>
    <w:p w:rsidR="00C75A02" w:rsidRPr="00D9080F" w:rsidRDefault="00D9080F" w:rsidP="00C75A02">
      <w:pPr>
        <w:spacing w:after="200" w:line="276" w:lineRule="auto"/>
        <w:contextualSpacing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Preferred Qualifications</w:t>
      </w:r>
    </w:p>
    <w:p w:rsidR="00C75A02" w:rsidRPr="00C75A02" w:rsidRDefault="00C75A02" w:rsidP="00C75A02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ahoma" w:hAnsi="Tahoma"/>
          <w:color w:val="000000"/>
          <w:sz w:val="19"/>
          <w:szCs w:val="19"/>
        </w:rPr>
      </w:pPr>
      <w:r w:rsidRPr="00C75A02">
        <w:rPr>
          <w:rFonts w:ascii="Tahoma" w:hAnsi="Tahoma"/>
          <w:color w:val="000000"/>
          <w:sz w:val="19"/>
          <w:szCs w:val="19"/>
        </w:rPr>
        <w:t>Three years significant experience in service individuals with disabilities.</w:t>
      </w:r>
    </w:p>
    <w:p w:rsidR="00C75A02" w:rsidRPr="00C75A02" w:rsidRDefault="00C75A02" w:rsidP="00C75A02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ahoma" w:hAnsi="Tahoma"/>
          <w:color w:val="000000"/>
          <w:sz w:val="19"/>
          <w:szCs w:val="19"/>
        </w:rPr>
      </w:pPr>
      <w:r w:rsidRPr="00C75A02">
        <w:rPr>
          <w:rFonts w:ascii="Tahoma" w:hAnsi="Tahoma"/>
          <w:color w:val="000000"/>
          <w:sz w:val="19"/>
          <w:szCs w:val="19"/>
        </w:rPr>
        <w:t>Supervisory experience.  </w:t>
      </w:r>
    </w:p>
    <w:p w:rsidR="00C75A02" w:rsidRDefault="00C75A02" w:rsidP="00C75A02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C75A02">
        <w:rPr>
          <w:rFonts w:ascii="Tahoma" w:hAnsi="Tahoma"/>
          <w:sz w:val="19"/>
          <w:szCs w:val="19"/>
        </w:rPr>
        <w:t>Proficiency in disability management software.</w:t>
      </w:r>
    </w:p>
    <w:p w:rsidR="006368FA" w:rsidRDefault="006368FA" w:rsidP="006368FA">
      <w:pPr>
        <w:spacing w:after="200" w:line="276" w:lineRule="auto"/>
        <w:contextualSpacing/>
        <w:rPr>
          <w:rFonts w:ascii="Tahoma" w:hAnsi="Tahoma"/>
          <w:sz w:val="19"/>
          <w:szCs w:val="19"/>
        </w:rPr>
      </w:pPr>
      <w:r w:rsidRPr="006368FA">
        <w:rPr>
          <w:rFonts w:ascii="Tahoma" w:hAnsi="Tahoma"/>
          <w:b/>
          <w:sz w:val="19"/>
          <w:szCs w:val="19"/>
        </w:rPr>
        <w:t>Apply</w:t>
      </w:r>
      <w:r>
        <w:rPr>
          <w:rFonts w:ascii="Tahoma" w:hAnsi="Tahoma"/>
          <w:sz w:val="19"/>
          <w:szCs w:val="19"/>
        </w:rPr>
        <w:t xml:space="preserve"> through the Seattle University website: </w:t>
      </w:r>
      <w:hyperlink r:id="rId6" w:history="1">
        <w:r w:rsidRPr="00981CD6">
          <w:rPr>
            <w:rStyle w:val="Hyperlink"/>
            <w:rFonts w:ascii="Tahoma" w:hAnsi="Tahoma"/>
            <w:sz w:val="19"/>
            <w:szCs w:val="19"/>
          </w:rPr>
          <w:t>https://www.seattleu.edu/careers/</w:t>
        </w:r>
      </w:hyperlink>
    </w:p>
    <w:p w:rsidR="006368FA" w:rsidRPr="006368FA" w:rsidRDefault="006368FA" w:rsidP="006368FA">
      <w:pPr>
        <w:spacing w:after="200" w:line="276" w:lineRule="auto"/>
        <w:contextualSpacing/>
        <w:rPr>
          <w:rFonts w:ascii="Tahoma" w:hAnsi="Tahoma"/>
          <w:sz w:val="19"/>
          <w:szCs w:val="19"/>
        </w:rPr>
      </w:pPr>
    </w:p>
    <w:p w:rsidR="008D7648" w:rsidRDefault="006368FA" w:rsidP="00E85E70">
      <w:pPr>
        <w:spacing w:after="200" w:line="276" w:lineRule="auto"/>
        <w:contextualSpacing/>
        <w:rPr>
          <w:rFonts w:ascii="Tahoma" w:hAnsi="Tahoma"/>
          <w:b/>
          <w:sz w:val="19"/>
          <w:szCs w:val="19"/>
        </w:rPr>
      </w:pPr>
      <w:r w:rsidRPr="006368FA">
        <w:rPr>
          <w:rFonts w:ascii="Tahoma" w:hAnsi="Tahoma"/>
          <w:b/>
          <w:sz w:val="19"/>
          <w:szCs w:val="19"/>
        </w:rPr>
        <w:t>Contact</w:t>
      </w:r>
      <w:r w:rsidR="008D7648">
        <w:rPr>
          <w:rFonts w:ascii="Tahoma" w:hAnsi="Tahoma"/>
          <w:b/>
          <w:sz w:val="19"/>
          <w:szCs w:val="19"/>
        </w:rPr>
        <w:t xml:space="preserve"> for questions</w:t>
      </w:r>
    </w:p>
    <w:p w:rsidR="00130520" w:rsidRDefault="00130520" w:rsidP="00130520">
      <w:pPr>
        <w:spacing w:after="200" w:line="276" w:lineRule="auto"/>
        <w:contextualSpacing/>
        <w:rPr>
          <w:rFonts w:ascii="Tahoma" w:hAnsi="Tahoma"/>
          <w:b/>
          <w:sz w:val="19"/>
          <w:szCs w:val="19"/>
        </w:rPr>
      </w:pPr>
    </w:p>
    <w:p w:rsidR="004E1BDB" w:rsidRPr="00E85E70" w:rsidRDefault="006368FA" w:rsidP="00130520">
      <w:pPr>
        <w:spacing w:after="200" w:line="276" w:lineRule="auto"/>
        <w:contextualSpacing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Carol Schneider</w:t>
      </w:r>
      <w:r w:rsidR="008D7648">
        <w:rPr>
          <w:rFonts w:ascii="Tahoma" w:hAnsi="Tahoma"/>
          <w:sz w:val="19"/>
          <w:szCs w:val="19"/>
        </w:rPr>
        <w:t>, Ed. D., Director</w:t>
      </w:r>
      <w:bookmarkStart w:id="0" w:name="_GoBack"/>
      <w:bookmarkEnd w:id="0"/>
      <w:r w:rsidR="008D7648">
        <w:rPr>
          <w:rFonts w:ascii="Tahoma" w:hAnsi="Tahoma"/>
          <w:sz w:val="19"/>
          <w:szCs w:val="19"/>
        </w:rPr>
        <w:t xml:space="preserve"> of Student Academic Services</w:t>
      </w:r>
      <w:r>
        <w:rPr>
          <w:rFonts w:ascii="Tahoma" w:hAnsi="Tahoma"/>
          <w:sz w:val="19"/>
          <w:szCs w:val="19"/>
        </w:rPr>
        <w:t xml:space="preserve"> at </w:t>
      </w:r>
      <w:hyperlink r:id="rId7" w:history="1">
        <w:r w:rsidRPr="00981CD6">
          <w:rPr>
            <w:rStyle w:val="Hyperlink"/>
            <w:rFonts w:ascii="Tahoma" w:hAnsi="Tahoma"/>
            <w:sz w:val="19"/>
            <w:szCs w:val="19"/>
          </w:rPr>
          <w:t>carolsch@seattleu.edu</w:t>
        </w:r>
      </w:hyperlink>
      <w:r>
        <w:rPr>
          <w:rFonts w:ascii="Tahoma" w:hAnsi="Tahoma"/>
          <w:sz w:val="19"/>
          <w:szCs w:val="19"/>
        </w:rPr>
        <w:t xml:space="preserve"> </w:t>
      </w:r>
    </w:p>
    <w:sectPr w:rsidR="004E1BDB" w:rsidRPr="00E85E70" w:rsidSect="001305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367"/>
    <w:multiLevelType w:val="hybridMultilevel"/>
    <w:tmpl w:val="E89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D5658"/>
    <w:multiLevelType w:val="hybridMultilevel"/>
    <w:tmpl w:val="903E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22D2F"/>
    <w:multiLevelType w:val="hybridMultilevel"/>
    <w:tmpl w:val="5B50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227"/>
    <w:rsid w:val="00130520"/>
    <w:rsid w:val="001F1BEC"/>
    <w:rsid w:val="006368FA"/>
    <w:rsid w:val="006C7BC8"/>
    <w:rsid w:val="00822227"/>
    <w:rsid w:val="008D7648"/>
    <w:rsid w:val="00A87673"/>
    <w:rsid w:val="00C75A02"/>
    <w:rsid w:val="00D9080F"/>
    <w:rsid w:val="00E85E70"/>
    <w:rsid w:val="00E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0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A02"/>
    <w:pPr>
      <w:ind w:left="720"/>
    </w:pPr>
    <w:rPr>
      <w:rFonts w:ascii="Times New Roman" w:eastAsia="Calibri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3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sch@seattl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ttleu.edu/care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Company>Seattle University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Information Technology</dc:creator>
  <cp:keywords/>
  <dc:description/>
  <cp:lastModifiedBy>Office of Information Technology</cp:lastModifiedBy>
  <cp:revision>7</cp:revision>
  <dcterms:created xsi:type="dcterms:W3CDTF">2017-04-07T18:53:00Z</dcterms:created>
  <dcterms:modified xsi:type="dcterms:W3CDTF">2017-04-07T19:02:00Z</dcterms:modified>
</cp:coreProperties>
</file>