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BC74" w14:textId="77777777" w:rsidR="0084296E" w:rsidRDefault="0084296E" w:rsidP="0084296E">
      <w:pPr>
        <w:tabs>
          <w:tab w:val="center" w:pos="4800"/>
          <w:tab w:val="right" w:pos="9500"/>
        </w:tabs>
        <w:ind w:firstLine="720"/>
        <w:rPr>
          <w:rFonts w:ascii="Times New Roman" w:hAnsi="Times New Roman" w:cs="Times New Roman"/>
          <w:noProof/>
        </w:rPr>
      </w:pPr>
      <w:r>
        <w:rPr>
          <w:noProof/>
        </w:rPr>
        <w:t xml:space="preserve">Page 40 </w:t>
      </w:r>
    </w:p>
    <w:p w14:paraId="52B1716D" w14:textId="77777777" w:rsidR="0084296E" w:rsidRDefault="0084296E" w:rsidP="0084296E">
      <w:pPr>
        <w:pStyle w:val="Title"/>
        <w:rPr>
          <w:rFonts w:ascii="Times New Roman" w:hAnsi="Times New Roman" w:cs="Times New Roman"/>
          <w:noProof/>
        </w:rPr>
      </w:pPr>
      <w:r>
        <w:rPr>
          <w:noProof/>
        </w:rPr>
        <w:t xml:space="preserve">1.2 Matrix Multiplication </w:t>
      </w:r>
    </w:p>
    <w:p w14:paraId="7C5940C7"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p w14:paraId="07171EDD"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drawing>
          <wp:inline distT="0" distB="0" distL="0" distR="0" wp14:anchorId="031609CF" wp14:editId="7F82FC66">
            <wp:extent cx="723900" cy="533400"/>
            <wp:effectExtent l="0" t="0" r="0" b="0"/>
            <wp:docPr id="1" name="Picture 1" descr="young male adults playing soccer on a sunn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young male adults playing soccer on a sunny da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533400"/>
                    </a:xfrm>
                    <a:prstGeom prst="rect">
                      <a:avLst/>
                    </a:prstGeom>
                    <a:noFill/>
                    <a:ln>
                      <a:noFill/>
                    </a:ln>
                  </pic:spPr>
                </pic:pic>
              </a:graphicData>
            </a:graphic>
          </wp:inline>
        </w:drawing>
      </w:r>
      <w:r>
        <w:rPr>
          <w:noProof/>
        </w:rPr>
        <w:t xml:space="preserve"> </w:t>
      </w:r>
    </w:p>
    <w:p w14:paraId="1D07AE79" w14:textId="77777777" w:rsidR="0084296E" w:rsidRDefault="0084296E" w:rsidP="0084296E">
      <w:pPr>
        <w:tabs>
          <w:tab w:val="center" w:pos="4800"/>
          <w:tab w:val="right" w:pos="9500"/>
        </w:tabs>
        <w:jc w:val="center"/>
        <w:rPr>
          <w:rFonts w:ascii="Times New Roman" w:hAnsi="Times New Roman" w:cs="Times New Roman"/>
          <w:noProof/>
        </w:rPr>
      </w:pPr>
      <w:r>
        <w:rPr>
          <w:noProof/>
        </w:rPr>
        <w:t>Figure 1:</w:t>
      </w:r>
      <w:r>
        <w:rPr>
          <w:noProof/>
          <w:position w:val="-6"/>
        </w:rPr>
        <w:object w:dxaOrig="260" w:dyaOrig="279" w14:anchorId="13F0F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4.25pt" o:ole="">
            <v:imagedata r:id="rId5" o:title=""/>
          </v:shape>
          <o:OLEObject Type="Embed" ProgID="Equation.DSMT4" ShapeID="_x0000_i1025" DrawAspect="Content" ObjectID="_1704108505" r:id="rId6"/>
        </w:object>
      </w:r>
      <w:r>
        <w:rPr>
          <w:noProof/>
        </w:rPr>
        <w:t>Photo provided by MarkyB, 1995</w:t>
      </w:r>
    </w:p>
    <w:p w14:paraId="4ABD158C"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p w14:paraId="52F08189"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500"/>
        <w:gridCol w:w="1500"/>
        <w:gridCol w:w="1500"/>
      </w:tblGrid>
      <w:tr w:rsidR="0084296E" w14:paraId="05273703" w14:textId="77777777" w:rsidTr="00F22DAA">
        <w:tc>
          <w:tcPr>
            <w:tcW w:w="1500" w:type="dxa"/>
            <w:tcBorders>
              <w:top w:val="single" w:sz="4" w:space="0" w:color="auto"/>
              <w:left w:val="single" w:sz="4" w:space="0" w:color="auto"/>
              <w:bottom w:val="single" w:sz="4" w:space="0" w:color="auto"/>
              <w:right w:val="single" w:sz="4" w:space="0" w:color="auto"/>
            </w:tcBorders>
          </w:tcPr>
          <w:p w14:paraId="6FA65143" w14:textId="77777777" w:rsidR="0084296E" w:rsidRDefault="0084296E" w:rsidP="00F22DAA">
            <w:pPr>
              <w:tabs>
                <w:tab w:val="center" w:pos="4800"/>
                <w:tab w:val="right" w:pos="9500"/>
              </w:tabs>
              <w:jc w:val="both"/>
            </w:pPr>
            <w:r>
              <w:t xml:space="preserve">  </w:t>
            </w:r>
          </w:p>
        </w:tc>
        <w:tc>
          <w:tcPr>
            <w:tcW w:w="1500" w:type="dxa"/>
            <w:tcBorders>
              <w:top w:val="single" w:sz="4" w:space="0" w:color="auto"/>
              <w:left w:val="single" w:sz="4" w:space="0" w:color="auto"/>
              <w:bottom w:val="single" w:sz="4" w:space="0" w:color="auto"/>
              <w:right w:val="single" w:sz="4" w:space="0" w:color="auto"/>
            </w:tcBorders>
          </w:tcPr>
          <w:p w14:paraId="5A887824" w14:textId="77777777" w:rsidR="0084296E" w:rsidRDefault="0084296E" w:rsidP="00F22DAA">
            <w:pPr>
              <w:tabs>
                <w:tab w:val="center" w:pos="4800"/>
                <w:tab w:val="right" w:pos="9500"/>
              </w:tabs>
              <w:jc w:val="both"/>
            </w:pPr>
            <w:r>
              <w:t xml:space="preserve"> </w:t>
            </w:r>
            <w:r>
              <w:rPr>
                <w:b/>
                <w:bCs/>
              </w:rPr>
              <w:t>Wildcats</w:t>
            </w:r>
            <w:r>
              <w:t xml:space="preserve"> </w:t>
            </w:r>
          </w:p>
        </w:tc>
        <w:tc>
          <w:tcPr>
            <w:tcW w:w="1500" w:type="dxa"/>
            <w:tcBorders>
              <w:top w:val="single" w:sz="4" w:space="0" w:color="auto"/>
              <w:left w:val="single" w:sz="4" w:space="0" w:color="auto"/>
              <w:bottom w:val="single" w:sz="4" w:space="0" w:color="auto"/>
              <w:right w:val="single" w:sz="4" w:space="0" w:color="auto"/>
            </w:tcBorders>
          </w:tcPr>
          <w:p w14:paraId="4075E035" w14:textId="77777777" w:rsidR="0084296E" w:rsidRDefault="0084296E" w:rsidP="00F22DAA">
            <w:pPr>
              <w:tabs>
                <w:tab w:val="center" w:pos="4800"/>
                <w:tab w:val="right" w:pos="9500"/>
              </w:tabs>
              <w:jc w:val="both"/>
            </w:pPr>
            <w:r>
              <w:t xml:space="preserve"> </w:t>
            </w:r>
            <w:r>
              <w:rPr>
                <w:b/>
                <w:bCs/>
              </w:rPr>
              <w:t>Mud Cats</w:t>
            </w:r>
            <w:r>
              <w:t xml:space="preserve"> </w:t>
            </w:r>
          </w:p>
        </w:tc>
      </w:tr>
      <w:tr w:rsidR="0084296E" w14:paraId="648AE8F6" w14:textId="77777777" w:rsidTr="00F22DAA">
        <w:tc>
          <w:tcPr>
            <w:tcW w:w="1500" w:type="dxa"/>
            <w:tcBorders>
              <w:top w:val="single" w:sz="4" w:space="0" w:color="auto"/>
              <w:left w:val="single" w:sz="4" w:space="0" w:color="auto"/>
              <w:bottom w:val="single" w:sz="4" w:space="0" w:color="auto"/>
              <w:right w:val="single" w:sz="4" w:space="0" w:color="auto"/>
            </w:tcBorders>
          </w:tcPr>
          <w:p w14:paraId="4C7614D4" w14:textId="77777777" w:rsidR="0084296E" w:rsidRDefault="0084296E" w:rsidP="00F22DAA">
            <w:pPr>
              <w:tabs>
                <w:tab w:val="center" w:pos="4800"/>
                <w:tab w:val="right" w:pos="9500"/>
              </w:tabs>
              <w:jc w:val="both"/>
            </w:pPr>
            <w:r>
              <w:t xml:space="preserve"> Goals </w:t>
            </w:r>
          </w:p>
        </w:tc>
        <w:tc>
          <w:tcPr>
            <w:tcW w:w="1500" w:type="dxa"/>
            <w:tcBorders>
              <w:top w:val="single" w:sz="4" w:space="0" w:color="auto"/>
              <w:left w:val="single" w:sz="4" w:space="0" w:color="auto"/>
              <w:bottom w:val="single" w:sz="4" w:space="0" w:color="auto"/>
              <w:right w:val="single" w:sz="4" w:space="0" w:color="auto"/>
            </w:tcBorders>
          </w:tcPr>
          <w:p w14:paraId="6909DF55" w14:textId="77777777" w:rsidR="0084296E" w:rsidRDefault="0084296E" w:rsidP="00F22DAA">
            <w:pPr>
              <w:tabs>
                <w:tab w:val="center" w:pos="4800"/>
                <w:tab w:val="right" w:pos="9500"/>
              </w:tabs>
              <w:jc w:val="both"/>
            </w:pPr>
            <w:r>
              <w:t xml:space="preserve"> 6 </w:t>
            </w:r>
          </w:p>
        </w:tc>
        <w:tc>
          <w:tcPr>
            <w:tcW w:w="1500" w:type="dxa"/>
            <w:tcBorders>
              <w:top w:val="single" w:sz="4" w:space="0" w:color="auto"/>
              <w:left w:val="single" w:sz="4" w:space="0" w:color="auto"/>
              <w:bottom w:val="single" w:sz="4" w:space="0" w:color="auto"/>
              <w:right w:val="single" w:sz="4" w:space="0" w:color="auto"/>
            </w:tcBorders>
          </w:tcPr>
          <w:p w14:paraId="3AC9A34F" w14:textId="77777777" w:rsidR="0084296E" w:rsidRDefault="0084296E" w:rsidP="00F22DAA">
            <w:pPr>
              <w:tabs>
                <w:tab w:val="center" w:pos="4800"/>
                <w:tab w:val="right" w:pos="9500"/>
              </w:tabs>
              <w:jc w:val="both"/>
            </w:pPr>
            <w:r>
              <w:t xml:space="preserve"> 10 </w:t>
            </w:r>
          </w:p>
        </w:tc>
      </w:tr>
      <w:tr w:rsidR="0084296E" w14:paraId="3D13D873" w14:textId="77777777" w:rsidTr="00F22DAA">
        <w:tc>
          <w:tcPr>
            <w:tcW w:w="1500" w:type="dxa"/>
            <w:tcBorders>
              <w:top w:val="single" w:sz="4" w:space="0" w:color="auto"/>
              <w:left w:val="single" w:sz="4" w:space="0" w:color="auto"/>
              <w:bottom w:val="single" w:sz="4" w:space="0" w:color="auto"/>
              <w:right w:val="single" w:sz="4" w:space="0" w:color="auto"/>
            </w:tcBorders>
          </w:tcPr>
          <w:p w14:paraId="40180859" w14:textId="77777777" w:rsidR="0084296E" w:rsidRDefault="0084296E" w:rsidP="00F22DAA">
            <w:pPr>
              <w:tabs>
                <w:tab w:val="center" w:pos="4800"/>
                <w:tab w:val="right" w:pos="9500"/>
              </w:tabs>
              <w:jc w:val="both"/>
            </w:pPr>
            <w:r>
              <w:t xml:space="preserve"> Balls </w:t>
            </w:r>
          </w:p>
        </w:tc>
        <w:tc>
          <w:tcPr>
            <w:tcW w:w="1500" w:type="dxa"/>
            <w:tcBorders>
              <w:top w:val="single" w:sz="4" w:space="0" w:color="auto"/>
              <w:left w:val="single" w:sz="4" w:space="0" w:color="auto"/>
              <w:bottom w:val="single" w:sz="4" w:space="0" w:color="auto"/>
              <w:right w:val="single" w:sz="4" w:space="0" w:color="auto"/>
            </w:tcBorders>
          </w:tcPr>
          <w:p w14:paraId="75051625" w14:textId="77777777" w:rsidR="0084296E" w:rsidRDefault="0084296E" w:rsidP="00F22DAA">
            <w:pPr>
              <w:tabs>
                <w:tab w:val="center" w:pos="4800"/>
                <w:tab w:val="right" w:pos="9500"/>
              </w:tabs>
              <w:jc w:val="both"/>
            </w:pPr>
            <w:r>
              <w:t xml:space="preserve"> 30 </w:t>
            </w:r>
          </w:p>
        </w:tc>
        <w:tc>
          <w:tcPr>
            <w:tcW w:w="1500" w:type="dxa"/>
            <w:tcBorders>
              <w:top w:val="single" w:sz="4" w:space="0" w:color="auto"/>
              <w:left w:val="single" w:sz="4" w:space="0" w:color="auto"/>
              <w:bottom w:val="single" w:sz="4" w:space="0" w:color="auto"/>
              <w:right w:val="single" w:sz="4" w:space="0" w:color="auto"/>
            </w:tcBorders>
          </w:tcPr>
          <w:p w14:paraId="5F2F8525" w14:textId="77777777" w:rsidR="0084296E" w:rsidRDefault="0084296E" w:rsidP="00F22DAA">
            <w:pPr>
              <w:tabs>
                <w:tab w:val="center" w:pos="4800"/>
                <w:tab w:val="right" w:pos="9500"/>
              </w:tabs>
              <w:jc w:val="both"/>
            </w:pPr>
            <w:r>
              <w:t xml:space="preserve"> 24 </w:t>
            </w:r>
          </w:p>
        </w:tc>
      </w:tr>
      <w:tr w:rsidR="0084296E" w14:paraId="6742B7BD" w14:textId="77777777" w:rsidTr="00F22DAA">
        <w:tc>
          <w:tcPr>
            <w:tcW w:w="1500" w:type="dxa"/>
            <w:tcBorders>
              <w:top w:val="single" w:sz="4" w:space="0" w:color="auto"/>
              <w:left w:val="single" w:sz="4" w:space="0" w:color="auto"/>
              <w:bottom w:val="single" w:sz="4" w:space="0" w:color="auto"/>
              <w:right w:val="single" w:sz="4" w:space="0" w:color="auto"/>
            </w:tcBorders>
          </w:tcPr>
          <w:p w14:paraId="3D637EDB" w14:textId="77777777" w:rsidR="0084296E" w:rsidRDefault="0084296E" w:rsidP="00F22DAA">
            <w:pPr>
              <w:tabs>
                <w:tab w:val="center" w:pos="4800"/>
                <w:tab w:val="right" w:pos="9500"/>
              </w:tabs>
              <w:jc w:val="both"/>
            </w:pPr>
            <w:r>
              <w:t xml:space="preserve"> Jerseys </w:t>
            </w:r>
          </w:p>
        </w:tc>
        <w:tc>
          <w:tcPr>
            <w:tcW w:w="1500" w:type="dxa"/>
            <w:tcBorders>
              <w:top w:val="single" w:sz="4" w:space="0" w:color="auto"/>
              <w:left w:val="single" w:sz="4" w:space="0" w:color="auto"/>
              <w:bottom w:val="single" w:sz="4" w:space="0" w:color="auto"/>
              <w:right w:val="single" w:sz="4" w:space="0" w:color="auto"/>
            </w:tcBorders>
          </w:tcPr>
          <w:p w14:paraId="2D06718D" w14:textId="77777777" w:rsidR="0084296E" w:rsidRDefault="0084296E" w:rsidP="00F22DAA">
            <w:pPr>
              <w:tabs>
                <w:tab w:val="center" w:pos="4800"/>
                <w:tab w:val="right" w:pos="9500"/>
              </w:tabs>
              <w:jc w:val="both"/>
            </w:pPr>
            <w:r>
              <w:t xml:space="preserve"> 14 </w:t>
            </w:r>
          </w:p>
        </w:tc>
        <w:tc>
          <w:tcPr>
            <w:tcW w:w="1500" w:type="dxa"/>
            <w:tcBorders>
              <w:top w:val="single" w:sz="4" w:space="0" w:color="auto"/>
              <w:left w:val="single" w:sz="4" w:space="0" w:color="auto"/>
              <w:bottom w:val="single" w:sz="4" w:space="0" w:color="auto"/>
              <w:right w:val="single" w:sz="4" w:space="0" w:color="auto"/>
            </w:tcBorders>
          </w:tcPr>
          <w:p w14:paraId="6B3EE777" w14:textId="77777777" w:rsidR="0084296E" w:rsidRDefault="0084296E" w:rsidP="00F22DAA">
            <w:pPr>
              <w:tabs>
                <w:tab w:val="center" w:pos="4800"/>
                <w:tab w:val="right" w:pos="9500"/>
              </w:tabs>
              <w:jc w:val="both"/>
            </w:pPr>
            <w:r>
              <w:t xml:space="preserve"> 20 </w:t>
            </w:r>
          </w:p>
        </w:tc>
      </w:tr>
    </w:tbl>
    <w:p w14:paraId="058FC314" w14:textId="77777777" w:rsidR="0084296E" w:rsidRDefault="0084296E" w:rsidP="0084296E">
      <w:pPr>
        <w:tabs>
          <w:tab w:val="center" w:pos="4800"/>
          <w:tab w:val="right" w:pos="9500"/>
        </w:tabs>
        <w:ind w:firstLine="720"/>
        <w:jc w:val="both"/>
        <w:rPr>
          <w:rFonts w:ascii="Times New Roman" w:hAnsi="Times New Roman" w:cs="Times New Roman"/>
          <w:noProof/>
        </w:rPr>
      </w:pPr>
      <w:r>
        <w:t xml:space="preserve"> </w:t>
      </w:r>
    </w:p>
    <w:p w14:paraId="773B7B94"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p w14:paraId="4000C823" w14:textId="77777777" w:rsidR="0084296E" w:rsidRDefault="0084296E" w:rsidP="0084296E">
      <w:pPr>
        <w:tabs>
          <w:tab w:val="center" w:pos="4800"/>
          <w:tab w:val="right" w:pos="9500"/>
        </w:tabs>
        <w:jc w:val="center"/>
        <w:rPr>
          <w:rFonts w:ascii="Times New Roman" w:hAnsi="Times New Roman" w:cs="Times New Roman"/>
          <w:noProof/>
        </w:rPr>
      </w:pPr>
      <w:r>
        <w:rPr>
          <w:noProof/>
        </w:rPr>
        <w:t>Table 1.3: Soccer Teams’ Equipment Needs</w:t>
      </w:r>
    </w:p>
    <w:p w14:paraId="790ACBCA"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p w14:paraId="2E3905DC" w14:textId="77777777" w:rsidR="0084296E" w:rsidRDefault="0084296E" w:rsidP="0084296E">
      <w:pPr>
        <w:tabs>
          <w:tab w:val="center" w:pos="4800"/>
          <w:tab w:val="right" w:pos="9500"/>
        </w:tabs>
        <w:ind w:firstLine="720"/>
        <w:jc w:val="both"/>
        <w:rPr>
          <w:noProof/>
        </w:rPr>
      </w:pPr>
      <w:r>
        <w:rPr>
          <w:noProof/>
        </w:rPr>
        <w:t xml:space="preserve">A goal costs $300; a ball costs $10; a jersey costs $30. How can we find the total cost for the equipment needed for each team? We will discover a method in which the data in the soccer equipment table can be displayed and used for calculating other information. Then, we will be able to calculate the cost of the equipment.   </w:t>
      </w:r>
    </w:p>
    <w:p w14:paraId="5CA29DF7" w14:textId="77777777" w:rsidR="0084296E" w:rsidRDefault="0084296E" w:rsidP="0084296E">
      <w:pPr>
        <w:tabs>
          <w:tab w:val="center" w:pos="4800"/>
          <w:tab w:val="right" w:pos="9500"/>
        </w:tabs>
        <w:jc w:val="both"/>
        <w:rPr>
          <w:noProof/>
        </w:rPr>
      </w:pPr>
    </w:p>
    <w:p w14:paraId="6592ECC9" w14:textId="77777777" w:rsidR="0084296E" w:rsidRDefault="0084296E" w:rsidP="0084296E">
      <w:pPr>
        <w:tabs>
          <w:tab w:val="center" w:pos="4800"/>
          <w:tab w:val="right" w:pos="9500"/>
        </w:tabs>
        <w:jc w:val="both"/>
        <w:rPr>
          <w:noProof/>
        </w:rPr>
      </w:pPr>
      <w:r>
        <w:rPr>
          <w:noProof/>
        </w:rPr>
        <w:t xml:space="preserve">Learning Objectives: </w:t>
      </w:r>
    </w:p>
    <w:p w14:paraId="5092D5FA"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In this section, you will learn matrix multiplication and proper usage. Upon completion you will be able to:   </w:t>
      </w:r>
    </w:p>
    <w:p w14:paraId="2C27B46F" w14:textId="77777777" w:rsidR="0084296E" w:rsidRDefault="0084296E" w:rsidP="0084296E">
      <w:pPr>
        <w:tabs>
          <w:tab w:val="center" w:pos="4800"/>
          <w:tab w:val="right" w:pos="9500"/>
        </w:tabs>
        <w:ind w:firstLine="720"/>
        <w:rPr>
          <w:rFonts w:ascii="Times New Roman" w:hAnsi="Times New Roman" w:cs="Times New Roman"/>
          <w:noProof/>
        </w:rPr>
      </w:pPr>
      <w:r>
        <w:rPr>
          <w:noProof/>
        </w:rPr>
        <w:t xml:space="preserve">    • State whether or not the product of two matrices is defined.  </w:t>
      </w:r>
    </w:p>
    <w:p w14:paraId="0A41CD49" w14:textId="77777777" w:rsidR="0084296E" w:rsidRDefault="0084296E" w:rsidP="0084296E">
      <w:pPr>
        <w:tabs>
          <w:tab w:val="center" w:pos="4800"/>
          <w:tab w:val="right" w:pos="9500"/>
        </w:tabs>
        <w:ind w:firstLine="720"/>
        <w:rPr>
          <w:rFonts w:ascii="Times New Roman" w:hAnsi="Times New Roman" w:cs="Times New Roman"/>
          <w:noProof/>
        </w:rPr>
      </w:pPr>
      <w:r>
        <w:rPr>
          <w:noProof/>
        </w:rPr>
        <w:t xml:space="preserve">    • Demonstrate matrix multiplication.  </w:t>
      </w:r>
    </w:p>
    <w:p w14:paraId="196D1D86" w14:textId="77777777" w:rsidR="0084296E" w:rsidRDefault="0084296E" w:rsidP="0084296E">
      <w:pPr>
        <w:tabs>
          <w:tab w:val="center" w:pos="4800"/>
          <w:tab w:val="right" w:pos="9500"/>
        </w:tabs>
        <w:ind w:firstLine="720"/>
        <w:rPr>
          <w:rFonts w:ascii="Times New Roman" w:hAnsi="Times New Roman" w:cs="Times New Roman"/>
          <w:noProof/>
        </w:rPr>
      </w:pPr>
      <w:r>
        <w:rPr>
          <w:noProof/>
        </w:rPr>
        <w:t xml:space="preserve">    • Apply multiplication of matrices to real-world applications.  </w:t>
      </w:r>
    </w:p>
    <w:p w14:paraId="0A125368"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p w14:paraId="7C167952" w14:textId="77777777" w:rsidR="0084296E" w:rsidRDefault="0084296E" w:rsidP="0084296E">
      <w:pPr>
        <w:tabs>
          <w:tab w:val="center" w:pos="4800"/>
          <w:tab w:val="right" w:pos="9500"/>
        </w:tabs>
        <w:ind w:firstLine="720"/>
        <w:jc w:val="both"/>
        <w:rPr>
          <w:rFonts w:ascii="Times New Roman" w:hAnsi="Times New Roman" w:cs="Times New Roman"/>
          <w:noProof/>
        </w:rPr>
      </w:pPr>
    </w:p>
    <w:p w14:paraId="05393601" w14:textId="77777777" w:rsidR="0084296E" w:rsidRDefault="0084296E" w:rsidP="0084296E">
      <w:pPr>
        <w:pStyle w:val="Heading3"/>
        <w:tabs>
          <w:tab w:val="center" w:pos="4800"/>
          <w:tab w:val="right" w:pos="9500"/>
        </w:tabs>
      </w:pPr>
      <w:r>
        <w:t xml:space="preserve">0.1  </w:t>
      </w:r>
      <w:bookmarkStart w:id="0" w:name="GrindEQpgref61e6ec581"/>
      <w:bookmarkEnd w:id="0"/>
      <w:r>
        <w:t>Multiplying Matrices</w:t>
      </w:r>
    </w:p>
    <w:p w14:paraId="7ED97789" w14:textId="77777777" w:rsidR="0084296E" w:rsidRDefault="0084296E" w:rsidP="0084296E">
      <w:pPr>
        <w:tabs>
          <w:tab w:val="center" w:pos="4800"/>
          <w:tab w:val="right" w:pos="9500"/>
        </w:tabs>
        <w:ind w:firstLine="720"/>
        <w:jc w:val="both"/>
        <w:rPr>
          <w:rFonts w:ascii="Times New Roman" w:hAnsi="Times New Roman" w:cs="Times New Roman"/>
          <w:noProof/>
        </w:rPr>
      </w:pPr>
      <w:r>
        <w:rPr>
          <w:noProof/>
        </w:rPr>
        <w:t xml:space="preserve"> </w:t>
      </w:r>
    </w:p>
    <w:p w14:paraId="77CBC54B" w14:textId="77777777" w:rsidR="0084296E" w:rsidRDefault="0084296E" w:rsidP="0084296E">
      <w:pPr>
        <w:tabs>
          <w:tab w:val="center" w:pos="4800"/>
          <w:tab w:val="right" w:pos="9500"/>
        </w:tabs>
        <w:ind w:firstLine="720"/>
        <w:jc w:val="both"/>
        <w:rPr>
          <w:noProof/>
        </w:rPr>
      </w:pPr>
      <w:r>
        <w:rPr>
          <w:noProof/>
        </w:rPr>
        <w:t xml:space="preserve">In addition to multiplying a matrix by a scalar, we can multiply two matrices. Finding the product of two matrices, </w:t>
      </w:r>
      <w:r>
        <w:rPr>
          <w:noProof/>
          <w:position w:val="-4"/>
        </w:rPr>
        <w:object w:dxaOrig="400" w:dyaOrig="260" w14:anchorId="1EBB65E0">
          <v:shape id="_x0000_i1026" type="#_x0000_t75" style="width:20.25pt;height:12.75pt" o:ole="">
            <v:imagedata r:id="rId7" o:title=""/>
          </v:shape>
          <o:OLEObject Type="Embed" ProgID="Equation.DSMT4" ShapeID="_x0000_i1026" DrawAspect="Content" ObjectID="_1704108506" r:id="rId8"/>
        </w:object>
      </w:r>
      <w:r>
        <w:rPr>
          <w:noProof/>
        </w:rPr>
        <w:t xml:space="preserve">, is only possible when the </w:t>
      </w:r>
      <w:r>
        <w:rPr>
          <w:i/>
          <w:iCs/>
          <w:noProof/>
        </w:rPr>
        <w:t>inner dimensions are the same</w:t>
      </w:r>
      <w:r>
        <w:rPr>
          <w:noProof/>
        </w:rPr>
        <w:t xml:space="preserve">, meaning that the number of columns of the first matrix, </w:t>
      </w:r>
      <w:r>
        <w:rPr>
          <w:noProof/>
          <w:position w:val="-4"/>
        </w:rPr>
        <w:object w:dxaOrig="240" w:dyaOrig="260" w14:anchorId="163FF2B5">
          <v:shape id="_x0000_i1027" type="#_x0000_t75" style="width:12pt;height:12.75pt" o:ole="">
            <v:imagedata r:id="rId9" o:title=""/>
          </v:shape>
          <o:OLEObject Type="Embed" ProgID="Equation.DSMT4" ShapeID="_x0000_i1027" DrawAspect="Content" ObjectID="_1704108507" r:id="rId10"/>
        </w:object>
      </w:r>
      <w:r>
        <w:rPr>
          <w:noProof/>
        </w:rPr>
        <w:t xml:space="preserve">, is equal to the number of rows of the second matrix, </w:t>
      </w:r>
      <w:r>
        <w:rPr>
          <w:noProof/>
          <w:position w:val="-4"/>
        </w:rPr>
        <w:object w:dxaOrig="240" w:dyaOrig="260" w14:anchorId="2E4EC34D">
          <v:shape id="_x0000_i1028" type="#_x0000_t75" style="width:12pt;height:12.75pt" o:ole="">
            <v:imagedata r:id="rId11" o:title=""/>
          </v:shape>
          <o:OLEObject Type="Embed" ProgID="Equation.DSMT4" ShapeID="_x0000_i1028" DrawAspect="Content" ObjectID="_1704108508" r:id="rId12"/>
        </w:object>
      </w:r>
      <w:r>
        <w:rPr>
          <w:noProof/>
        </w:rPr>
        <w:t xml:space="preserve">. If </w:t>
      </w:r>
      <w:r>
        <w:rPr>
          <w:noProof/>
          <w:position w:val="-4"/>
        </w:rPr>
        <w:object w:dxaOrig="240" w:dyaOrig="260" w14:anchorId="1EA727A2">
          <v:shape id="_x0000_i1029" type="#_x0000_t75" style="width:12pt;height:12.75pt" o:ole="">
            <v:imagedata r:id="rId13" o:title=""/>
          </v:shape>
          <o:OLEObject Type="Embed" ProgID="Equation.DSMT4" ShapeID="_x0000_i1029" DrawAspect="Content" ObjectID="_1704108509" r:id="rId14"/>
        </w:object>
      </w:r>
      <w:r>
        <w:rPr>
          <w:noProof/>
        </w:rPr>
        <w:t xml:space="preserve"> is an </w:t>
      </w:r>
      <w:r>
        <w:rPr>
          <w:noProof/>
          <w:position w:val="-6"/>
        </w:rPr>
        <w:object w:dxaOrig="540" w:dyaOrig="220" w14:anchorId="0DA83058">
          <v:shape id="_x0000_i1030" type="#_x0000_t75" style="width:27pt;height:11.25pt" o:ole="">
            <v:imagedata r:id="rId15" o:title=""/>
          </v:shape>
          <o:OLEObject Type="Embed" ProgID="Equation.DSMT4" ShapeID="_x0000_i1030" DrawAspect="Content" ObjectID="_1704108510" r:id="rId16"/>
        </w:object>
      </w:r>
      <w:r>
        <w:rPr>
          <w:noProof/>
        </w:rPr>
        <w:t xml:space="preserve"> matrix and </w:t>
      </w:r>
      <w:r>
        <w:rPr>
          <w:noProof/>
          <w:position w:val="-4"/>
        </w:rPr>
        <w:object w:dxaOrig="240" w:dyaOrig="260" w14:anchorId="0853662E">
          <v:shape id="_x0000_i1031" type="#_x0000_t75" style="width:12pt;height:12.75pt" o:ole="">
            <v:imagedata r:id="rId17" o:title=""/>
          </v:shape>
          <o:OLEObject Type="Embed" ProgID="Equation.DSMT4" ShapeID="_x0000_i1031" DrawAspect="Content" ObjectID="_1704108511" r:id="rId18"/>
        </w:object>
      </w:r>
      <w:r>
        <w:rPr>
          <w:noProof/>
        </w:rPr>
        <w:t xml:space="preserve"> is an </w:t>
      </w:r>
      <w:r>
        <w:rPr>
          <w:noProof/>
          <w:position w:val="-6"/>
        </w:rPr>
        <w:object w:dxaOrig="499" w:dyaOrig="220" w14:anchorId="0283ADC2">
          <v:shape id="_x0000_i1032" type="#_x0000_t75" style="width:24.75pt;height:11.25pt" o:ole="">
            <v:imagedata r:id="rId19" o:title=""/>
          </v:shape>
          <o:OLEObject Type="Embed" ProgID="Equation.DSMT4" ShapeID="_x0000_i1032" DrawAspect="Content" ObjectID="_1704108512" r:id="rId20"/>
        </w:object>
      </w:r>
      <w:r>
        <w:rPr>
          <w:noProof/>
        </w:rPr>
        <w:t xml:space="preserve"> matrix, then the product matrix </w:t>
      </w:r>
      <w:r>
        <w:rPr>
          <w:noProof/>
          <w:position w:val="-4"/>
        </w:rPr>
        <w:object w:dxaOrig="400" w:dyaOrig="260" w14:anchorId="10ADA40D">
          <v:shape id="_x0000_i1033" type="#_x0000_t75" style="width:20.25pt;height:12.75pt" o:ole="">
            <v:imagedata r:id="rId21" o:title=""/>
          </v:shape>
          <o:OLEObject Type="Embed" ProgID="Equation.DSMT4" ShapeID="_x0000_i1033" DrawAspect="Content" ObjectID="_1704108513" r:id="rId22"/>
        </w:object>
      </w:r>
      <w:r>
        <w:rPr>
          <w:noProof/>
        </w:rPr>
        <w:t xml:space="preserve"> is defined and is an </w:t>
      </w:r>
      <w:r>
        <w:rPr>
          <w:noProof/>
          <w:position w:val="-6"/>
        </w:rPr>
        <w:object w:dxaOrig="560" w:dyaOrig="220" w14:anchorId="707B3F85">
          <v:shape id="_x0000_i1034" type="#_x0000_t75" style="width:27.75pt;height:11.25pt" o:ole="">
            <v:imagedata r:id="rId23" o:title=""/>
          </v:shape>
          <o:OLEObject Type="Embed" ProgID="Equation.DSMT4" ShapeID="_x0000_i1034" DrawAspect="Content" ObjectID="_1704108514" r:id="rId24"/>
        </w:object>
      </w:r>
      <w:r>
        <w:rPr>
          <w:noProof/>
        </w:rPr>
        <w:t xml:space="preserve"> matrix.</w:t>
      </w:r>
    </w:p>
    <w:p w14:paraId="7080410F" w14:textId="0A77D2D1" w:rsidR="00F35174" w:rsidRPr="0084296E" w:rsidRDefault="0084296E" w:rsidP="0084296E">
      <w:pPr>
        <w:tabs>
          <w:tab w:val="center" w:pos="4800"/>
          <w:tab w:val="right" w:pos="9500"/>
        </w:tabs>
        <w:jc w:val="both"/>
        <w:rPr>
          <w:rFonts w:ascii="Times New Roman" w:hAnsi="Times New Roman" w:cs="Times New Roman"/>
          <w:noProof/>
        </w:rPr>
      </w:pPr>
      <w:r w:rsidRPr="00F22DAA">
        <w:rPr>
          <w:position w:val="-82"/>
        </w:rPr>
        <w:object w:dxaOrig="1980" w:dyaOrig="1760" w14:anchorId="4340B605">
          <v:shape id="_x0000_i1035" type="#_x0000_t75" style="width:99pt;height:87.75pt" o:ole="">
            <v:imagedata r:id="rId25" o:title=""/>
          </v:shape>
          <o:OLEObject Type="Embed" ProgID="Equation.DSMT4" ShapeID="_x0000_i1035" DrawAspect="Content" ObjectID="_1704108515" r:id="rId26"/>
        </w:object>
      </w:r>
    </w:p>
    <w:sectPr w:rsidR="00F35174" w:rsidRPr="0084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6E"/>
    <w:rsid w:val="0084296E"/>
    <w:rsid w:val="00F3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DA03"/>
  <w15:chartTrackingRefBased/>
  <w15:docId w15:val="{E96EDD58-52F5-4FF6-BAAB-74D86808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96E"/>
    <w:pPr>
      <w:widowControl w:val="0"/>
      <w:autoSpaceDE w:val="0"/>
      <w:autoSpaceDN w:val="0"/>
      <w:adjustRightInd w:val="0"/>
      <w:spacing w:after="0" w:line="240" w:lineRule="auto"/>
    </w:pPr>
    <w:rPr>
      <w:rFonts w:ascii="Calibri" w:eastAsiaTheme="minorEastAsia" w:hAnsi="Calibri" w:cs="Calibri"/>
      <w:sz w:val="24"/>
      <w:szCs w:val="24"/>
    </w:rPr>
  </w:style>
  <w:style w:type="paragraph" w:styleId="Heading3">
    <w:name w:val="heading 3"/>
    <w:basedOn w:val="Normal"/>
    <w:next w:val="Normal"/>
    <w:link w:val="Heading3Char"/>
    <w:uiPriority w:val="99"/>
    <w:qFormat/>
    <w:rsid w:val="0084296E"/>
    <w:pPr>
      <w:ind w:firstLine="720"/>
      <w:outlineLvl w:val="2"/>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4296E"/>
    <w:rPr>
      <w:rFonts w:ascii="Calibri" w:eastAsiaTheme="minorEastAsia" w:hAnsi="Calibri" w:cs="Calibri"/>
      <w:b/>
      <w:bCs/>
      <w:noProof/>
      <w:sz w:val="28"/>
      <w:szCs w:val="28"/>
    </w:rPr>
  </w:style>
  <w:style w:type="paragraph" w:styleId="Title">
    <w:name w:val="Title"/>
    <w:basedOn w:val="Normal"/>
    <w:next w:val="Normal"/>
    <w:link w:val="TitleChar"/>
    <w:uiPriority w:val="10"/>
    <w:qFormat/>
    <w:rsid w:val="00842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9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Sarah</dc:creator>
  <cp:keywords/>
  <dc:description/>
  <cp:lastModifiedBy>Huggins, Sarah</cp:lastModifiedBy>
  <cp:revision>1</cp:revision>
  <dcterms:created xsi:type="dcterms:W3CDTF">2022-01-19T20:32:00Z</dcterms:created>
  <dcterms:modified xsi:type="dcterms:W3CDTF">2022-01-19T20:32:00Z</dcterms:modified>
</cp:coreProperties>
</file>